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7EA5" w14:textId="7BA2AE60" w:rsidR="009E6A22" w:rsidRPr="00645F6D" w:rsidRDefault="00645F6D" w:rsidP="00645F6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645F6D">
        <w:rPr>
          <w:rFonts w:ascii="Arial" w:hAnsi="Arial" w:cs="Arial"/>
          <w:b/>
          <w:bCs/>
          <w:sz w:val="24"/>
          <w:szCs w:val="24"/>
          <w:lang w:val="es-ES"/>
        </w:rPr>
        <w:t>AGUA, SANEAMIENTO E HIGIENE EN EL MUNDO</w:t>
      </w:r>
    </w:p>
    <w:p w14:paraId="764E1E6E" w14:textId="77777777" w:rsidR="00645F6D" w:rsidRDefault="00645F6D" w:rsidP="00645F6D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19EC088A" w14:textId="34107465" w:rsidR="00645F6D" w:rsidRPr="00645F6D" w:rsidRDefault="00645F6D" w:rsidP="00645F6D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645F6D">
        <w:rPr>
          <w:rFonts w:ascii="Arial" w:hAnsi="Arial" w:cs="Arial"/>
          <w:sz w:val="20"/>
          <w:szCs w:val="20"/>
          <w:lang w:val="es-ES"/>
        </w:rPr>
        <w:t>Darner A. Mora</w:t>
      </w:r>
    </w:p>
    <w:p w14:paraId="02ADDBB9" w14:textId="0CDF01A6" w:rsidR="00645F6D" w:rsidRDefault="00645F6D" w:rsidP="00645F6D">
      <w:pPr>
        <w:pStyle w:val="Sinespaciado"/>
        <w:rPr>
          <w:rFonts w:ascii="Arial" w:hAnsi="Arial" w:cs="Arial"/>
          <w:b/>
          <w:bCs/>
          <w:sz w:val="20"/>
          <w:szCs w:val="20"/>
          <w:lang w:val="es-ES"/>
        </w:rPr>
      </w:pPr>
      <w:r w:rsidRPr="00645F6D">
        <w:rPr>
          <w:rFonts w:ascii="Arial" w:hAnsi="Arial" w:cs="Arial"/>
          <w:b/>
          <w:bCs/>
          <w:sz w:val="20"/>
          <w:szCs w:val="20"/>
          <w:lang w:val="es-ES"/>
        </w:rPr>
        <w:t>Salubrista público</w:t>
      </w:r>
    </w:p>
    <w:p w14:paraId="083D56E0" w14:textId="77777777" w:rsidR="005F44B5" w:rsidRDefault="005F44B5" w:rsidP="00645F6D">
      <w:pPr>
        <w:pStyle w:val="Sinespaciad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A329A53" w14:textId="3C029131" w:rsidR="005F44B5" w:rsidRDefault="005F44B5" w:rsidP="005F44B5">
      <w:pPr>
        <w:pStyle w:val="Sinespaciado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/>
        </w:rPr>
        <w:drawing>
          <wp:inline distT="0" distB="0" distL="0" distR="0" wp14:anchorId="73B9A2D1" wp14:editId="65C615CC">
            <wp:extent cx="3095516" cy="13425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90" cy="1355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4F4EADE" w14:textId="02E31853" w:rsidR="00645F6D" w:rsidRDefault="00645F6D" w:rsidP="00645F6D">
      <w:pPr>
        <w:pStyle w:val="Sinespaciad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D28DB2D" w14:textId="01103BAD" w:rsidR="00645F6D" w:rsidRDefault="00645F6D" w:rsidP="00645F6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Organización Mundial de la Salud (OMS), mediante el “Programa Conjunto de Monitoreo (PCM) del Abastecimiento de Agua, el Saneamiento y la Higiene se encargan de supervisar el progreso mundial para conseguir las metas y los indicadores de los Objetivos de Desarrollo Sostenibles (ODS) relativos al agua potable, saneamiento o disposición adecuada de las excretas y la higiene (ODS 6).</w:t>
      </w:r>
    </w:p>
    <w:p w14:paraId="3783F8F0" w14:textId="5CF1E97A" w:rsidR="00CA0686" w:rsidRDefault="00645F6D" w:rsidP="00645F6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Este PCM genera estimaciones nacionales, regionales y mundiales del progreso en las tres determinantes de la salud: agua, saneamiento e higiene en los hogares, las escuelas y centros de salud. </w:t>
      </w:r>
      <w:r w:rsidR="009768FF">
        <w:rPr>
          <w:rFonts w:ascii="Arial" w:hAnsi="Arial" w:cs="Arial"/>
          <w:sz w:val="24"/>
          <w:szCs w:val="24"/>
          <w:lang w:val="es-ES"/>
        </w:rPr>
        <w:t>Esta labor de monitoreo, también se realiza con el apoyo de la UNICEF. En este contexto</w:t>
      </w:r>
      <w:r w:rsidR="00CA0686">
        <w:rPr>
          <w:rFonts w:ascii="Arial" w:hAnsi="Arial" w:cs="Arial"/>
          <w:sz w:val="24"/>
          <w:szCs w:val="24"/>
          <w:lang w:val="es-ES"/>
        </w:rPr>
        <w:t>, el último informe del PCM titulado “Progresos en materia de agua para consumo humano, el saneamiento e higiene en los hogares: 2000-2020”, en donde se presentan las estimaciones relativas al acceso de los hogares en las mencionadas tres determinantes de la salud, en los últimos 5 años (2016-2020) y, evalúa los avances en la consecución del ODS6. Además, el informe presenta por primera vez nuevos datos por países relacionados con la salud menstrual.</w:t>
      </w:r>
    </w:p>
    <w:p w14:paraId="0890C241" w14:textId="50EDA022" w:rsidR="00456198" w:rsidRDefault="00CA0686" w:rsidP="00645F6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principales resultados y conclusiones indican </w:t>
      </w:r>
      <w:r w:rsidR="002246D6">
        <w:rPr>
          <w:rFonts w:ascii="Arial" w:hAnsi="Arial" w:cs="Arial"/>
          <w:sz w:val="24"/>
          <w:szCs w:val="24"/>
          <w:lang w:val="es-ES"/>
        </w:rPr>
        <w:t xml:space="preserve">que, </w:t>
      </w:r>
      <w:r>
        <w:rPr>
          <w:rFonts w:ascii="Arial" w:hAnsi="Arial" w:cs="Arial"/>
          <w:sz w:val="24"/>
          <w:szCs w:val="24"/>
          <w:lang w:val="es-ES"/>
        </w:rPr>
        <w:t xml:space="preserve">en el 2020 una de cada cuatro personas carecía de una fuente de agua potable gestionada de forma segura-agua de calidad potable y desinfección-en su hogar, casi la mitad de la población no tenía acceso a servicios de saneamiento gestionados de manera segura. En el caso de la crisis de la Covid-19 ha demostrado la urgencia de garantizar </w:t>
      </w:r>
      <w:r w:rsidR="00B0734A">
        <w:rPr>
          <w:rFonts w:ascii="Arial" w:hAnsi="Arial" w:cs="Arial"/>
          <w:sz w:val="24"/>
          <w:szCs w:val="24"/>
          <w:lang w:val="es-ES"/>
        </w:rPr>
        <w:t>que todo el mundo tenga agua potable y jabón para el lavado adecuado de manos.</w:t>
      </w:r>
      <w:r w:rsidR="00FD3D08">
        <w:rPr>
          <w:rFonts w:ascii="Arial" w:hAnsi="Arial" w:cs="Arial"/>
          <w:sz w:val="24"/>
          <w:szCs w:val="24"/>
          <w:lang w:val="es-ES"/>
        </w:rPr>
        <w:t xml:space="preserve"> En este aspecto, es importante anotar que cuando la pandemia inició, 3 de cada 10 personas del mundo no tenían estaciones para la higiene y lavado de manos. No obstante, el informe revela</w:t>
      </w:r>
      <w:r w:rsidR="002246D6">
        <w:rPr>
          <w:rFonts w:ascii="Arial" w:hAnsi="Arial" w:cs="Arial"/>
          <w:sz w:val="24"/>
          <w:szCs w:val="24"/>
          <w:lang w:val="es-ES"/>
        </w:rPr>
        <w:t xml:space="preserve"> algunos avances para conseguir un acceso universal a los servicios básicos de agua, saneamiento e higiene, en donde entre el 2016 y 2020, el porcentaje de la población mundial que disponía de agua potable en el hogar aumentó de un 70% a un 74%, los servicios de saneamiento </w:t>
      </w:r>
      <w:r w:rsidR="00456198">
        <w:rPr>
          <w:rFonts w:ascii="Arial" w:hAnsi="Arial" w:cs="Arial"/>
          <w:sz w:val="24"/>
          <w:szCs w:val="24"/>
          <w:lang w:val="es-ES"/>
        </w:rPr>
        <w:t xml:space="preserve">gestionados de manera segura pasaron del 47% a un 54%, y las instalaciones o estaciones para lavarse las manos con agua potable y jabón aumentaron de un 67 a un 71%. Un dato importante, es que en el 2020 por primera vez más personas utilizaron servicios </w:t>
      </w:r>
      <w:r w:rsidR="00456198">
        <w:rPr>
          <w:rFonts w:ascii="Arial" w:hAnsi="Arial" w:cs="Arial"/>
          <w:sz w:val="24"/>
          <w:szCs w:val="24"/>
          <w:lang w:val="es-ES"/>
        </w:rPr>
        <w:lastRenderedPageBreak/>
        <w:t>de saneamiento mejoradas sobre el terreno</w:t>
      </w:r>
      <w:r w:rsidR="00C0387E">
        <w:rPr>
          <w:rFonts w:ascii="Arial" w:hAnsi="Arial" w:cs="Arial"/>
          <w:sz w:val="24"/>
          <w:szCs w:val="24"/>
          <w:lang w:val="es-ES"/>
        </w:rPr>
        <w:t xml:space="preserve"> </w:t>
      </w:r>
      <w:r w:rsidR="00456198">
        <w:rPr>
          <w:rFonts w:ascii="Arial" w:hAnsi="Arial" w:cs="Arial"/>
          <w:sz w:val="24"/>
          <w:szCs w:val="24"/>
          <w:lang w:val="es-ES"/>
        </w:rPr>
        <w:t>-privados-</w:t>
      </w:r>
      <w:r w:rsidR="00C0387E">
        <w:rPr>
          <w:rFonts w:ascii="Arial" w:hAnsi="Arial" w:cs="Arial"/>
          <w:sz w:val="24"/>
          <w:szCs w:val="24"/>
          <w:lang w:val="es-ES"/>
        </w:rPr>
        <w:t xml:space="preserve"> </w:t>
      </w:r>
      <w:r w:rsidR="00456198">
        <w:rPr>
          <w:rFonts w:ascii="Arial" w:hAnsi="Arial" w:cs="Arial"/>
          <w:sz w:val="24"/>
          <w:szCs w:val="24"/>
          <w:lang w:val="es-ES"/>
        </w:rPr>
        <w:t xml:space="preserve">como letrinas de pozo y tanques sépticos que puedan contener y tratar las excretas de manera efectiva. El informe advierte </w:t>
      </w:r>
      <w:r w:rsidR="00660543">
        <w:rPr>
          <w:rFonts w:ascii="Arial" w:hAnsi="Arial" w:cs="Arial"/>
          <w:sz w:val="24"/>
          <w:szCs w:val="24"/>
          <w:lang w:val="es-ES"/>
        </w:rPr>
        <w:t>que,</w:t>
      </w:r>
      <w:r w:rsidR="00456198">
        <w:rPr>
          <w:rFonts w:ascii="Arial" w:hAnsi="Arial" w:cs="Arial"/>
          <w:sz w:val="24"/>
          <w:szCs w:val="24"/>
          <w:lang w:val="es-ES"/>
        </w:rPr>
        <w:t xml:space="preserve"> si se mantienen las tendencias actuales, miles de millones de niños y familias se quedarán sin estos servicios básicos y señala que: solo un 8% de la población mundial tendrá acceso a agua de calidad potable en su hogar.</w:t>
      </w:r>
    </w:p>
    <w:p w14:paraId="6F792BAA" w14:textId="77777777" w:rsidR="00456198" w:rsidRDefault="00456198" w:rsidP="00645F6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Aunado a esto solo el 67% dispondrá de servicios de saneamiento adecuados y además solo un 78% contará con instalaciones básicas para lavarse las manos en el 2030.</w:t>
      </w:r>
    </w:p>
    <w:p w14:paraId="0054B915" w14:textId="08424FC9" w:rsidR="00FD3D08" w:rsidRDefault="00456198" w:rsidP="00645F6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Ante estos posibles escenario</w:t>
      </w:r>
      <w:r w:rsidR="007F5CCE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sz w:val="24"/>
          <w:szCs w:val="24"/>
          <w:lang w:val="es-ES"/>
        </w:rPr>
        <w:t xml:space="preserve"> en nuestro país Costa Rica, en el marco de la filosofía de “no dejar a nadie atrás”, en el AyA hemos establecido </w:t>
      </w:r>
      <w:r w:rsidR="00C930B9">
        <w:rPr>
          <w:rFonts w:ascii="Arial" w:hAnsi="Arial" w:cs="Arial"/>
          <w:sz w:val="24"/>
          <w:szCs w:val="24"/>
          <w:lang w:val="es-ES"/>
        </w:rPr>
        <w:t xml:space="preserve">el “Programa Nacional de Disminución de Brechas en el Acceso a los Servicios de Agua Potable: 2019-2023 y del 2024 al 2030”. Además, establecimos la categoría 18 del programa Bandera Azul Ecológica, denominada “Promoción de la Higiene”. </w:t>
      </w:r>
      <w:r w:rsidR="007F5CCE">
        <w:rPr>
          <w:rFonts w:ascii="Arial" w:hAnsi="Arial" w:cs="Arial"/>
          <w:sz w:val="24"/>
          <w:szCs w:val="24"/>
          <w:lang w:val="es-ES"/>
        </w:rPr>
        <w:t>Pero,</w:t>
      </w:r>
      <w:r w:rsidR="00C930B9">
        <w:rPr>
          <w:rFonts w:ascii="Arial" w:hAnsi="Arial" w:cs="Arial"/>
          <w:sz w:val="24"/>
          <w:szCs w:val="24"/>
          <w:lang w:val="es-ES"/>
        </w:rPr>
        <w:t xml:space="preserve"> además </w:t>
      </w:r>
      <w:r w:rsidR="00660543">
        <w:rPr>
          <w:rFonts w:ascii="Arial" w:hAnsi="Arial" w:cs="Arial"/>
          <w:sz w:val="24"/>
          <w:szCs w:val="24"/>
          <w:lang w:val="es-ES"/>
        </w:rPr>
        <w:t>considero que al igual en el saneamiento</w:t>
      </w:r>
      <w:r w:rsidR="007F5CCE">
        <w:rPr>
          <w:rFonts w:ascii="Arial" w:hAnsi="Arial" w:cs="Arial"/>
          <w:sz w:val="24"/>
          <w:szCs w:val="24"/>
          <w:lang w:val="es-ES"/>
        </w:rPr>
        <w:t>,</w:t>
      </w:r>
      <w:r w:rsidR="00660543">
        <w:rPr>
          <w:rFonts w:ascii="Arial" w:hAnsi="Arial" w:cs="Arial"/>
          <w:sz w:val="24"/>
          <w:szCs w:val="24"/>
          <w:lang w:val="es-ES"/>
        </w:rPr>
        <w:t xml:space="preserve"> también se debe establecer otro “Programa de Disminución de Brechas en el </w:t>
      </w:r>
      <w:r w:rsidR="007F5CCE">
        <w:rPr>
          <w:rFonts w:ascii="Arial" w:hAnsi="Arial" w:cs="Arial"/>
          <w:sz w:val="24"/>
          <w:szCs w:val="24"/>
          <w:lang w:val="es-ES"/>
        </w:rPr>
        <w:t>A</w:t>
      </w:r>
      <w:r w:rsidR="00660543">
        <w:rPr>
          <w:rFonts w:ascii="Arial" w:hAnsi="Arial" w:cs="Arial"/>
          <w:sz w:val="24"/>
          <w:szCs w:val="24"/>
          <w:lang w:val="es-ES"/>
        </w:rPr>
        <w:t xml:space="preserve">cceso a </w:t>
      </w:r>
      <w:r w:rsidR="007F5CCE">
        <w:rPr>
          <w:rFonts w:ascii="Arial" w:hAnsi="Arial" w:cs="Arial"/>
          <w:sz w:val="24"/>
          <w:szCs w:val="24"/>
          <w:lang w:val="es-ES"/>
        </w:rPr>
        <w:t>S</w:t>
      </w:r>
      <w:r w:rsidR="00660543">
        <w:rPr>
          <w:rFonts w:ascii="Arial" w:hAnsi="Arial" w:cs="Arial"/>
          <w:sz w:val="24"/>
          <w:szCs w:val="24"/>
          <w:lang w:val="es-ES"/>
        </w:rPr>
        <w:t xml:space="preserve">aneamiento al 2030, para cumplir con el ODS6. </w:t>
      </w:r>
    </w:p>
    <w:p w14:paraId="4796C270" w14:textId="4DEAE6F5" w:rsidR="00CA0686" w:rsidRDefault="00B0734A" w:rsidP="00645F6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CA0686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66CE0967" w14:textId="4FA99347" w:rsidR="00645F6D" w:rsidRPr="00645F6D" w:rsidRDefault="00CA0686" w:rsidP="00645F6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9768FF"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645F6D" w:rsidRPr="0064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6D"/>
    <w:rsid w:val="002246D6"/>
    <w:rsid w:val="00456198"/>
    <w:rsid w:val="005F44B5"/>
    <w:rsid w:val="00645F6D"/>
    <w:rsid w:val="00660543"/>
    <w:rsid w:val="007F5CCE"/>
    <w:rsid w:val="009768FF"/>
    <w:rsid w:val="009E6A22"/>
    <w:rsid w:val="00A94383"/>
    <w:rsid w:val="00B0734A"/>
    <w:rsid w:val="00C0387E"/>
    <w:rsid w:val="00C930B9"/>
    <w:rsid w:val="00CA0686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9792"/>
  <w15:chartTrackingRefBased/>
  <w15:docId w15:val="{750BC30F-3098-4878-B392-135B58A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5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FAC5C15E3AE2429973591846F4340E" ma:contentTypeVersion="3" ma:contentTypeDescription="Crear nuevo documento." ma:contentTypeScope="" ma:versionID="5729203b93777b440e5d0164153e3f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43592f6a6e75655b09be262e5560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2C843D-A27B-48F8-BCBF-9785ABC308E7}"/>
</file>

<file path=customXml/itemProps2.xml><?xml version="1.0" encoding="utf-8"?>
<ds:datastoreItem xmlns:ds="http://schemas.openxmlformats.org/officeDocument/2006/customXml" ds:itemID="{0F1938C5-939C-4DB1-A9D3-BD57FBDADF91}"/>
</file>

<file path=customXml/itemProps3.xml><?xml version="1.0" encoding="utf-8"?>
<ds:datastoreItem xmlns:ds="http://schemas.openxmlformats.org/officeDocument/2006/customXml" ds:itemID="{91D17B99-E7EE-4314-B42E-D93D30BA4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Rodriguez Campos</dc:creator>
  <cp:keywords/>
  <dc:description/>
  <cp:lastModifiedBy>Darner Mora Alvarado</cp:lastModifiedBy>
  <cp:revision>8</cp:revision>
  <dcterms:created xsi:type="dcterms:W3CDTF">2021-08-03T19:24:00Z</dcterms:created>
  <dcterms:modified xsi:type="dcterms:W3CDTF">2023-04-03T21:23:00Z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0x01010064FAC5C15E3AE2429973591846F4340E</vt:lpwstr>
  </property>
</Properties>
</file>